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F5E" w14:textId="031BEBC2" w:rsidR="009F4ADC" w:rsidRDefault="004B5C5E" w:rsidP="00A64DAD">
      <w:pPr>
        <w:spacing w:after="0" w:line="240" w:lineRule="auto"/>
        <w:ind w:left="-54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</w:t>
      </w:r>
    </w:p>
    <w:p w14:paraId="2B62FF5A" w14:textId="6981F03E" w:rsidR="0089355F" w:rsidRDefault="00523A8B" w:rsidP="00523A8B">
      <w:pPr>
        <w:spacing w:after="45" w:line="270" w:lineRule="atLeast"/>
        <w:ind w:left="-540"/>
        <w:jc w:val="both"/>
        <w:rPr>
          <w:rFonts w:ascii="Verdana" w:eastAsia="Times New Roman" w:hAnsi="Verdana" w:cs="Helvetica"/>
          <w:b/>
          <w:bCs/>
          <w:color w:val="404040"/>
          <w:sz w:val="36"/>
          <w:szCs w:val="36"/>
        </w:rPr>
      </w:pPr>
      <w:r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77E5F218" wp14:editId="62339D96">
            <wp:extent cx="2194560" cy="2194560"/>
            <wp:effectExtent l="0" t="0" r="0" b="0"/>
            <wp:docPr id="10" name="Picture 10" descr="Seeds for Purple Top White Globe Turnip | Brassica rapa ra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ds for Purple Top White Globe Turnip | Brassica rapa rap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 xml:space="preserve"> </w:t>
      </w:r>
      <w:r>
        <w:rPr>
          <w:rFonts w:ascii="Verdana" w:hAnsi="Verdana" w:cs="Helvetica"/>
          <w:b/>
          <w:bCs/>
          <w:noProof/>
          <w:color w:val="404040"/>
          <w:sz w:val="36"/>
          <w:szCs w:val="36"/>
        </w:rPr>
        <w:drawing>
          <wp:inline distT="0" distB="0" distL="0" distR="0" wp14:anchorId="39D2DA46" wp14:editId="2818D4EC">
            <wp:extent cx="2926080" cy="2194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 xml:space="preserve"> </w:t>
      </w:r>
    </w:p>
    <w:p w14:paraId="38E260D5" w14:textId="189C1079" w:rsidR="00DB6704" w:rsidRPr="00DB6704" w:rsidRDefault="00E319FF" w:rsidP="00DB670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bCs/>
          <w:color w:val="404040"/>
          <w:sz w:val="36"/>
          <w:szCs w:val="36"/>
        </w:rPr>
      </w:pPr>
      <w:r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>Turnips – Purple Top</w:t>
      </w:r>
      <w:r w:rsidR="0071637D"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>, White Globe</w:t>
      </w:r>
    </w:p>
    <w:p w14:paraId="07582B5D" w14:textId="7B79C973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5D7E69A" w14:textId="5F5BADED" w:rsidR="00242B97" w:rsidRDefault="00242B97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T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he classic name in American </w:t>
      </w:r>
      <w:r w:rsidRPr="00242B97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turnips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, grown in the south for generations and beloved both for its smooth roots and for its flavorful, lobed, mid-green </w:t>
      </w:r>
      <w:r w:rsidRPr="00242B97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tops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, which make excellent greens. Smooth, round roots are white below the soil line and bright purple above.</w:t>
      </w:r>
    </w:p>
    <w:p w14:paraId="4383645C" w14:textId="77777777" w:rsidR="00242B97" w:rsidRDefault="00242B97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1F349C9" w14:textId="66FF3B9A" w:rsidR="0001460D" w:rsidRDefault="00242B97" w:rsidP="00242B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N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utritious young leaves are the classic southern greens perfect for soups, in vegetable gratin, or baked alongside other root vegetables.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Harvest </w:t>
      </w:r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2-3 leaves per root after they reach 4" in height. If you </w:t>
      </w:r>
      <w:proofErr w:type="gramStart"/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>don’t</w:t>
      </w:r>
      <w:proofErr w:type="gramEnd"/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harm the bulb, they will continue to grow.   </w:t>
      </w:r>
    </w:p>
    <w:p w14:paraId="69EFEB26" w14:textId="77777777" w:rsidR="0001460D" w:rsidRDefault="0001460D" w:rsidP="00242B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1F5BD67" w14:textId="1D6294B7" w:rsidR="00242B97" w:rsidRPr="00242B97" w:rsidRDefault="00242B97" w:rsidP="00242B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Roots are 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best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when 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harvested at 2–3 inches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in diameter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. They can also be harvested young (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1-</w:t>
      </w:r>
      <w:r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2 inches in diameter) for tender gourmet baby turnips.</w:t>
      </w:r>
      <w:r w:rsidR="0001460D" w:rsidRPr="0001460D">
        <w:rPr>
          <w:rFonts w:ascii="Arial" w:hAnsi="Arial" w:cs="Arial"/>
          <w:color w:val="000000"/>
          <w:spacing w:val="-2"/>
          <w:sz w:val="32"/>
          <w:szCs w:val="32"/>
          <w:shd w:val="clear" w:color="auto" w:fill="FFFFFF"/>
        </w:rPr>
        <w:t xml:space="preserve"> </w:t>
      </w:r>
      <w:r w:rsidR="0001460D" w:rsidRP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Turnip greens can be harvested any time after they reach four inches tall. If you </w:t>
      </w:r>
      <w:proofErr w:type="gramStart"/>
      <w:r w:rsidR="0001460D" w:rsidRPr="0001460D">
        <w:rPr>
          <w:rFonts w:ascii="Verdana" w:eastAsia="Times New Roman" w:hAnsi="Verdana" w:cs="Helvetica"/>
          <w:b/>
          <w:color w:val="404040"/>
          <w:sz w:val="28"/>
          <w:szCs w:val="28"/>
        </w:rPr>
        <w:t>don't</w:t>
      </w:r>
      <w:proofErr w:type="gramEnd"/>
      <w:r w:rsidR="0001460D" w:rsidRP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harm the top of the bulb, the greens will continue to regrow.</w:t>
      </w:r>
    </w:p>
    <w:p w14:paraId="4779952E" w14:textId="3CF1195E" w:rsidR="00E8016E" w:rsidRPr="00BD5237" w:rsidRDefault="00E8016E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EA859AA" w14:textId="54404477" w:rsidR="00AE1DE4" w:rsidRPr="00BD5237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ulture</w:t>
      </w: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 cool weather crop, plant after the hottest part of the summer. </w:t>
      </w:r>
    </w:p>
    <w:p w14:paraId="67E66E0D" w14:textId="77777777" w:rsidR="00AE1DE4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41A4008" w14:textId="0BF1125F" w:rsidR="000501A1" w:rsidRPr="000501A1" w:rsidRDefault="00AE1DE4" w:rsidP="000501A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Spacing: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>Direct sow 1/2</w:t>
      </w:r>
      <w:bookmarkStart w:id="0" w:name="_Hlk47628409"/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bookmarkEnd w:id="0"/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deep, 4-6</w:t>
      </w:r>
      <w:r w:rsidR="00523A8B" w:rsidRPr="00523A8B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apart.</w:t>
      </w:r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1460D" w:rsidRPr="0001460D">
        <w:rPr>
          <w:rFonts w:ascii="Verdana" w:eastAsia="Times New Roman" w:hAnsi="Verdana" w:cs="Helvetica"/>
          <w:b/>
          <w:color w:val="404040"/>
          <w:sz w:val="28"/>
          <w:szCs w:val="28"/>
        </w:rPr>
        <w:t>For a prolonged harvest,</w:t>
      </w:r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succession plant every 1</w:t>
      </w:r>
      <w:r w:rsidR="0001460D" w:rsidRPr="0001460D">
        <w:rPr>
          <w:rFonts w:ascii="Verdana" w:eastAsia="Times New Roman" w:hAnsi="Verdana" w:cs="Helvetica"/>
          <w:b/>
          <w:color w:val="404040"/>
          <w:sz w:val="28"/>
          <w:szCs w:val="28"/>
        </w:rPr>
        <w:t>0–14 days</w:t>
      </w:r>
    </w:p>
    <w:p w14:paraId="3D440BF8" w14:textId="77777777" w:rsidR="00E8016E" w:rsidRPr="00BD5237" w:rsidRDefault="00E8016E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5CA7D3B" w14:textId="2B37EC14" w:rsidR="00AE1DE4" w:rsidRPr="00BD5237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Irrigation:</w:t>
      </w:r>
      <w:r w:rsidR="00752C1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1460D" w:rsidRP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At least 1 inch of water per week is vital for good root development. </w:t>
      </w:r>
    </w:p>
    <w:p w14:paraId="548684E9" w14:textId="77777777" w:rsidR="00E8016E" w:rsidRPr="00BD5237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449570C" w14:textId="1ECEA135" w:rsidR="00752C1E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Fertilizer: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242B97"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Fertilize turnips</w:t>
      </w:r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at planting and</w:t>
      </w:r>
      <w:r w:rsidR="00CC533F">
        <w:rPr>
          <w:rFonts w:ascii="Verdana" w:eastAsia="Times New Roman" w:hAnsi="Verdana" w:cs="Helvetica"/>
          <w:b/>
          <w:color w:val="404040"/>
          <w:sz w:val="28"/>
          <w:szCs w:val="28"/>
        </w:rPr>
        <w:t>, only if necessary,</w:t>
      </w:r>
      <w:r w:rsidR="00242B97"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six weeks after emergence</w:t>
      </w:r>
      <w:r w:rsidR="00CC533F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with a low nitrogen fertilizer.</w:t>
      </w:r>
    </w:p>
    <w:p w14:paraId="1406DF4D" w14:textId="77777777" w:rsidR="00752C1E" w:rsidRPr="00BD5237" w:rsidRDefault="00752C1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3EB2F54" w14:textId="6F624091" w:rsidR="00BD5237" w:rsidRDefault="00752C1E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 in 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55 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days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2753F017" w14:textId="5A2E6E1B" w:rsidR="009755C4" w:rsidRDefault="009755C4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242F426" w14:textId="353D2DC0" w:rsidR="009755C4" w:rsidRDefault="0071637D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7" w:history="1">
        <w:r w:rsidR="009755C4" w:rsidRPr="009755C4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https://www.everwilde.com/search.html?q=purple%20top%20turnips&amp;sortby=name&amp;sorting=asc</w:t>
        </w:r>
      </w:hyperlink>
    </w:p>
    <w:p w14:paraId="30FB2062" w14:textId="31B19158" w:rsidR="00621A97" w:rsidRDefault="00621A97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421A37C" w14:textId="759EE8A0" w:rsidR="00A76738" w:rsidRPr="0089355F" w:rsidRDefault="00CC533F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i/>
          <w:iCs/>
          <w:color w:val="A6A6A6" w:themeColor="background1" w:themeShade="A6"/>
          <w:sz w:val="28"/>
          <w:szCs w:val="28"/>
        </w:rPr>
      </w:pP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Turnips are natural aphid repellents, protecting a wide variety of garden crops that are vulnerable to aphid invasion. Squash, tomatoes, celery,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cabbage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, broccoli, Brussels sprouts, beans, onions, garlic, lettuce, Swiss chard,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spinach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,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cauliflower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, and radishes all flourish when planted interspersed with turnips.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 Gardeners p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lant turnips around the base of supports or trellises for sweet peas and pole beans.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 </w:t>
      </w:r>
      <w:r w:rsidR="00523A8B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In</w:t>
      </w:r>
      <w:r w:rsidR="0089355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compatible with 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po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tatoes or other root vegetables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 that 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can compete for nutrients 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r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educe crop size and yield. Other plants that do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not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 do well with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turnips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 are radishes and mustard.</w:t>
      </w:r>
    </w:p>
    <w:sectPr w:rsidR="00A76738" w:rsidRPr="0089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1460D"/>
    <w:rsid w:val="00041CCB"/>
    <w:rsid w:val="000501A1"/>
    <w:rsid w:val="001E685F"/>
    <w:rsid w:val="00242B97"/>
    <w:rsid w:val="002B407D"/>
    <w:rsid w:val="002B4F8D"/>
    <w:rsid w:val="002B6FBC"/>
    <w:rsid w:val="00481727"/>
    <w:rsid w:val="004B5C5E"/>
    <w:rsid w:val="00523A8B"/>
    <w:rsid w:val="005348C4"/>
    <w:rsid w:val="005818BC"/>
    <w:rsid w:val="005933DD"/>
    <w:rsid w:val="005B14AF"/>
    <w:rsid w:val="005B2780"/>
    <w:rsid w:val="00621A97"/>
    <w:rsid w:val="0071637D"/>
    <w:rsid w:val="00752C1E"/>
    <w:rsid w:val="0076209E"/>
    <w:rsid w:val="00762DB7"/>
    <w:rsid w:val="007F649C"/>
    <w:rsid w:val="0089355F"/>
    <w:rsid w:val="008F6DAE"/>
    <w:rsid w:val="009755C4"/>
    <w:rsid w:val="009F4ADC"/>
    <w:rsid w:val="00A2080C"/>
    <w:rsid w:val="00A442B3"/>
    <w:rsid w:val="00A64DAD"/>
    <w:rsid w:val="00A76738"/>
    <w:rsid w:val="00AE1DE4"/>
    <w:rsid w:val="00B07B78"/>
    <w:rsid w:val="00B161CD"/>
    <w:rsid w:val="00B51021"/>
    <w:rsid w:val="00BD5237"/>
    <w:rsid w:val="00BF7DEE"/>
    <w:rsid w:val="00CC533F"/>
    <w:rsid w:val="00CD39FF"/>
    <w:rsid w:val="00CD7405"/>
    <w:rsid w:val="00DB6704"/>
    <w:rsid w:val="00DC4F11"/>
    <w:rsid w:val="00DF42D7"/>
    <w:rsid w:val="00E319FF"/>
    <w:rsid w:val="00E8016E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rwilde.com/search.html?q=purple%20top%20turnips&amp;sortby=name&amp;sorting=a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4</cp:revision>
  <cp:lastPrinted>2020-08-06T21:32:00Z</cp:lastPrinted>
  <dcterms:created xsi:type="dcterms:W3CDTF">2020-08-06T22:14:00Z</dcterms:created>
  <dcterms:modified xsi:type="dcterms:W3CDTF">2020-08-06T22:25:00Z</dcterms:modified>
</cp:coreProperties>
</file>